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2FB0" w:rsidRPr="00F878B5" w:rsidRDefault="00F878B5">
      <w:pPr>
        <w:rPr>
          <w:b/>
          <w:lang w:val="en-IE"/>
        </w:rPr>
      </w:pPr>
      <w:r>
        <w:rPr>
          <w:b/>
          <w:lang w:val="en-IE"/>
        </w:rPr>
        <w:t>Measures taken by Member States to support SMEs</w:t>
      </w:r>
      <w:r w:rsidR="009311D1">
        <w:rPr>
          <w:b/>
          <w:lang w:val="en-IE"/>
        </w:rPr>
        <w:t xml:space="preserve"> (as of </w:t>
      </w:r>
      <w:r w:rsidR="00FC5B0F">
        <w:rPr>
          <w:b/>
          <w:lang w:val="en-IE"/>
        </w:rPr>
        <w:t>21</w:t>
      </w:r>
      <w:r w:rsidR="00F01391">
        <w:rPr>
          <w:b/>
          <w:lang w:val="en-IE"/>
        </w:rPr>
        <w:t xml:space="preserve"> April</w:t>
      </w:r>
      <w:r w:rsidR="00874357">
        <w:rPr>
          <w:b/>
          <w:lang w:val="en-IE"/>
        </w:rPr>
        <w:t xml:space="preserve"> 2020</w:t>
      </w:r>
      <w:r w:rsidR="009311D1">
        <w:rPr>
          <w:b/>
          <w:lang w:val="en-IE"/>
        </w:rPr>
        <w:t>)</w:t>
      </w:r>
    </w:p>
    <w:p w:rsidR="008564C9" w:rsidRDefault="008564C9" w:rsidP="004C76A6">
      <w:pPr>
        <w:pStyle w:val="ListParagraph"/>
        <w:numPr>
          <w:ilvl w:val="0"/>
          <w:numId w:val="2"/>
        </w:numPr>
        <w:rPr>
          <w:lang w:val="en-IE"/>
        </w:rPr>
      </w:pPr>
      <w:r>
        <w:rPr>
          <w:lang w:val="en-IE"/>
        </w:rPr>
        <w:t xml:space="preserve">Over the last week, the focus has remained on consolidation and implementation of previously announced support measures rather than introducing completely new measures. </w:t>
      </w:r>
      <w:r>
        <w:rPr>
          <w:lang w:val="en-IE"/>
        </w:rPr>
        <w:t xml:space="preserve">This is because </w:t>
      </w:r>
      <w:r w:rsidRPr="004B2707">
        <w:rPr>
          <w:b/>
          <w:lang w:val="en-IE"/>
        </w:rPr>
        <w:t xml:space="preserve">most countries </w:t>
      </w:r>
      <w:proofErr w:type="gramStart"/>
      <w:r w:rsidRPr="004B2707">
        <w:rPr>
          <w:b/>
          <w:lang w:val="en-IE"/>
        </w:rPr>
        <w:t>have by now adopted</w:t>
      </w:r>
      <w:proofErr w:type="gramEnd"/>
      <w:r w:rsidRPr="004B2707">
        <w:rPr>
          <w:b/>
          <w:lang w:val="en-IE"/>
        </w:rPr>
        <w:t xml:space="preserve"> their main support measures</w:t>
      </w:r>
      <w:r>
        <w:rPr>
          <w:lang w:val="en-IE"/>
        </w:rPr>
        <w:t>; in particular, guarantees, deferral or reduction of tax payments, and wage subsidies have now been introduced in almost all EU Member States.</w:t>
      </w:r>
    </w:p>
    <w:p w:rsidR="008564C9" w:rsidRPr="008564C9" w:rsidRDefault="008564C9" w:rsidP="00362AC3">
      <w:pPr>
        <w:pStyle w:val="ListParagraph"/>
        <w:numPr>
          <w:ilvl w:val="0"/>
          <w:numId w:val="2"/>
        </w:numPr>
        <w:rPr>
          <w:lang w:val="en-IE"/>
        </w:rPr>
      </w:pPr>
      <w:r w:rsidRPr="008564C9">
        <w:rPr>
          <w:lang w:val="en-IE"/>
        </w:rPr>
        <w:t xml:space="preserve">The focus also continues to shift towards exit strategies and how to implement them without a second wave of infections. </w:t>
      </w:r>
      <w:r>
        <w:rPr>
          <w:lang w:val="en-IE"/>
        </w:rPr>
        <w:t>M</w:t>
      </w:r>
      <w:r w:rsidRPr="008564C9">
        <w:rPr>
          <w:lang w:val="en-IE"/>
        </w:rPr>
        <w:t xml:space="preserve">ost countries </w:t>
      </w:r>
      <w:proofErr w:type="gramStart"/>
      <w:r w:rsidRPr="008564C9">
        <w:rPr>
          <w:lang w:val="en-IE"/>
        </w:rPr>
        <w:t>have by now announced</w:t>
      </w:r>
      <w:proofErr w:type="gramEnd"/>
      <w:r w:rsidRPr="008564C9">
        <w:rPr>
          <w:lang w:val="en-IE"/>
        </w:rPr>
        <w:t xml:space="preserve"> </w:t>
      </w:r>
      <w:r w:rsidRPr="008564C9">
        <w:rPr>
          <w:b/>
          <w:lang w:val="en-IE"/>
        </w:rPr>
        <w:t>first steps towards exit strategies</w:t>
      </w:r>
      <w:r w:rsidRPr="008564C9">
        <w:rPr>
          <w:lang w:val="en-IE"/>
        </w:rPr>
        <w:t>, with a</w:t>
      </w:r>
      <w:r>
        <w:rPr>
          <w:lang w:val="en-IE"/>
        </w:rPr>
        <w:t xml:space="preserve"> gradual easing of restrictions such as reopening smaller shops </w:t>
      </w:r>
      <w:r w:rsidRPr="008564C9">
        <w:rPr>
          <w:lang w:val="en-IE"/>
        </w:rPr>
        <w:t>and (partial) reopening of schools.</w:t>
      </w:r>
      <w:r>
        <w:rPr>
          <w:lang w:val="en-IE"/>
        </w:rPr>
        <w:t xml:space="preserve"> However, certain sectors will remain shut for a longer </w:t>
      </w:r>
      <w:proofErr w:type="gramStart"/>
      <w:r>
        <w:rPr>
          <w:lang w:val="en-IE"/>
        </w:rPr>
        <w:t>period of time</w:t>
      </w:r>
      <w:proofErr w:type="gramEnd"/>
      <w:r>
        <w:rPr>
          <w:lang w:val="en-IE"/>
        </w:rPr>
        <w:t>; in most countries that announced exit strategies, restaurants and accommodation services (which include a large percentage of SMEs) will remain initially closed.</w:t>
      </w:r>
    </w:p>
    <w:p w:rsidR="00CA01B1" w:rsidRDefault="00CA01B1" w:rsidP="004C76A6">
      <w:pPr>
        <w:pStyle w:val="ListParagraph"/>
        <w:numPr>
          <w:ilvl w:val="0"/>
          <w:numId w:val="2"/>
        </w:numPr>
        <w:rPr>
          <w:lang w:val="en-IE"/>
        </w:rPr>
      </w:pPr>
      <w:r>
        <w:rPr>
          <w:lang w:val="en-IE"/>
        </w:rPr>
        <w:t xml:space="preserve">On an EU level, finance ministers agreed a support package consisting of: 1) SURE, a 100 billion euro support package to protect jobs, modelled on national wage subsidies; 2) 200 billion euro in financing from the European Investment Bank; and 3) Pandemic Crisis Support from the European Stability Mechanism. These measures </w:t>
      </w:r>
      <w:proofErr w:type="gramStart"/>
      <w:r>
        <w:rPr>
          <w:lang w:val="en-IE"/>
        </w:rPr>
        <w:t>will be complemented</w:t>
      </w:r>
      <w:proofErr w:type="gramEnd"/>
      <w:r>
        <w:rPr>
          <w:lang w:val="en-IE"/>
        </w:rPr>
        <w:t xml:space="preserve"> by a recovery fund.</w:t>
      </w:r>
    </w:p>
    <w:p w:rsidR="009A6350" w:rsidRPr="00F878B5" w:rsidRDefault="004C76A6" w:rsidP="004C76A6">
      <w:pPr>
        <w:pStyle w:val="ListParagraph"/>
        <w:numPr>
          <w:ilvl w:val="0"/>
          <w:numId w:val="2"/>
        </w:numPr>
        <w:rPr>
          <w:lang w:val="en-IE"/>
        </w:rPr>
      </w:pPr>
      <w:r w:rsidRPr="004C76A6">
        <w:rPr>
          <w:b/>
          <w:lang w:val="en-IE"/>
        </w:rPr>
        <w:t xml:space="preserve">All EU countries </w:t>
      </w:r>
      <w:proofErr w:type="gramStart"/>
      <w:r w:rsidRPr="004C76A6">
        <w:rPr>
          <w:b/>
          <w:lang w:val="en-IE"/>
        </w:rPr>
        <w:t>have by now offered</w:t>
      </w:r>
      <w:proofErr w:type="gramEnd"/>
      <w:r w:rsidRPr="004C76A6">
        <w:rPr>
          <w:b/>
          <w:lang w:val="en-IE"/>
        </w:rPr>
        <w:t xml:space="preserve"> some form of</w:t>
      </w:r>
      <w:r>
        <w:rPr>
          <w:lang w:val="en-IE"/>
        </w:rPr>
        <w:t xml:space="preserve"> </w:t>
      </w:r>
      <w:r w:rsidR="009A6350" w:rsidRPr="00F878B5">
        <w:rPr>
          <w:b/>
          <w:lang w:val="en-IE"/>
        </w:rPr>
        <w:t>deferral or reduction of tax and social security contributions</w:t>
      </w:r>
      <w:r w:rsidR="002426BC">
        <w:rPr>
          <w:lang w:val="en-IE"/>
        </w:rPr>
        <w:t xml:space="preserve">. </w:t>
      </w:r>
      <w:r w:rsidR="009A6350" w:rsidRPr="00F878B5">
        <w:rPr>
          <w:lang w:val="en-IE"/>
        </w:rPr>
        <w:t xml:space="preserve">The exact application of these measures varies. Most Member States offer the tax deferrals for all companies, although some schemes </w:t>
      </w:r>
      <w:r w:rsidR="00F878B5" w:rsidRPr="00F878B5">
        <w:rPr>
          <w:lang w:val="en-IE"/>
        </w:rPr>
        <w:t>specifically target</w:t>
      </w:r>
      <w:r w:rsidR="009A6350" w:rsidRPr="00F878B5">
        <w:rPr>
          <w:lang w:val="en-IE"/>
        </w:rPr>
        <w:t xml:space="preserve"> SMEs, self-employed people or companies that retain all their employees. </w:t>
      </w:r>
      <w:r>
        <w:rPr>
          <w:lang w:val="en-IE"/>
        </w:rPr>
        <w:t>Some schemes focus on postponing the payment of taxes for companies, other allow for earlier repayments of tax refunds from the previous year.</w:t>
      </w:r>
    </w:p>
    <w:p w:rsidR="00C7263E" w:rsidRDefault="009A6350" w:rsidP="00F878B5">
      <w:pPr>
        <w:pStyle w:val="ListParagraph"/>
        <w:numPr>
          <w:ilvl w:val="0"/>
          <w:numId w:val="2"/>
        </w:numPr>
        <w:rPr>
          <w:lang w:val="en-IE"/>
        </w:rPr>
      </w:pPr>
      <w:r w:rsidRPr="00F878B5">
        <w:rPr>
          <w:lang w:val="en-IE"/>
        </w:rPr>
        <w:t xml:space="preserve">Another </w:t>
      </w:r>
      <w:r w:rsidR="00F878B5" w:rsidRPr="00F878B5">
        <w:rPr>
          <w:lang w:val="en-IE"/>
        </w:rPr>
        <w:t>widespread</w:t>
      </w:r>
      <w:r w:rsidRPr="00F878B5">
        <w:rPr>
          <w:lang w:val="en-IE"/>
        </w:rPr>
        <w:t xml:space="preserve"> measure are </w:t>
      </w:r>
      <w:r w:rsidRPr="00F878B5">
        <w:rPr>
          <w:b/>
          <w:lang w:val="en-IE"/>
        </w:rPr>
        <w:t>financial guarantees</w:t>
      </w:r>
      <w:r w:rsidR="004C76A6">
        <w:rPr>
          <w:lang w:val="en-IE"/>
        </w:rPr>
        <w:t xml:space="preserve">. </w:t>
      </w:r>
      <w:r w:rsidR="00E11A97">
        <w:rPr>
          <w:lang w:val="en-IE"/>
        </w:rPr>
        <w:t xml:space="preserve">By now, </w:t>
      </w:r>
      <w:proofErr w:type="gramStart"/>
      <w:r w:rsidR="00E11A97">
        <w:rPr>
          <w:lang w:val="en-IE"/>
        </w:rPr>
        <w:t>all</w:t>
      </w:r>
      <w:r w:rsidR="004C76A6">
        <w:rPr>
          <w:lang w:val="en-IE"/>
        </w:rPr>
        <w:t xml:space="preserve"> </w:t>
      </w:r>
      <w:r w:rsidRPr="00F878B5">
        <w:rPr>
          <w:lang w:val="en-IE"/>
        </w:rPr>
        <w:t>Member States have either</w:t>
      </w:r>
      <w:proofErr w:type="gramEnd"/>
      <w:r w:rsidRPr="00F878B5">
        <w:rPr>
          <w:lang w:val="en-IE"/>
        </w:rPr>
        <w:t xml:space="preserve"> started or announced new guarantee schemes to allow companies in financial difficulties to continue accessing finance. </w:t>
      </w:r>
      <w:r w:rsidR="00F878B5" w:rsidRPr="00F878B5">
        <w:rPr>
          <w:lang w:val="en-IE"/>
        </w:rPr>
        <w:t>Some of</w:t>
      </w:r>
      <w:r w:rsidRPr="00F878B5">
        <w:rPr>
          <w:lang w:val="en-IE"/>
        </w:rPr>
        <w:t xml:space="preserve"> these measures </w:t>
      </w:r>
      <w:r w:rsidR="00F878B5" w:rsidRPr="00F878B5">
        <w:rPr>
          <w:lang w:val="en-IE"/>
        </w:rPr>
        <w:t>specifically target</w:t>
      </w:r>
      <w:r w:rsidRPr="00F878B5">
        <w:rPr>
          <w:lang w:val="en-IE"/>
        </w:rPr>
        <w:t xml:space="preserve"> SMEs, whereas </w:t>
      </w:r>
      <w:proofErr w:type="gramStart"/>
      <w:r w:rsidRPr="00F878B5">
        <w:rPr>
          <w:lang w:val="en-IE"/>
        </w:rPr>
        <w:t xml:space="preserve">others </w:t>
      </w:r>
      <w:r w:rsidR="00F878B5" w:rsidRPr="00F878B5">
        <w:rPr>
          <w:lang w:val="en-IE"/>
        </w:rPr>
        <w:t>can be used by</w:t>
      </w:r>
      <w:r w:rsidRPr="00F878B5">
        <w:rPr>
          <w:lang w:val="en-IE"/>
        </w:rPr>
        <w:t xml:space="preserve"> any company affected by the cris</w:t>
      </w:r>
      <w:r w:rsidR="000639D7">
        <w:rPr>
          <w:lang w:val="en-IE"/>
        </w:rPr>
        <w:t>is</w:t>
      </w:r>
      <w:proofErr w:type="gramEnd"/>
      <w:r w:rsidR="000639D7">
        <w:rPr>
          <w:lang w:val="en-IE"/>
        </w:rPr>
        <w:t>.</w:t>
      </w:r>
      <w:r w:rsidR="004C76A6">
        <w:rPr>
          <w:lang w:val="en-IE"/>
        </w:rPr>
        <w:t xml:space="preserve"> Guarantees are welcome but whether they will translate into direct support for SMEs depends on their exact application. In some countries, where the state only guarantees a certain percentage of the loan, SME associations have expressed their fear that risk-averse banks will not provide loans to SMEs despite the state guarantees.</w:t>
      </w:r>
      <w:r w:rsidR="00647969">
        <w:rPr>
          <w:lang w:val="en-IE"/>
        </w:rPr>
        <w:t xml:space="preserve"> In response to this, certain countries have raised their guarantee percentage to guaranteeing 90% or even 100% of loans.</w:t>
      </w:r>
    </w:p>
    <w:p w:rsidR="004C76A6" w:rsidRPr="00F878B5" w:rsidRDefault="004C76A6" w:rsidP="004C76A6">
      <w:pPr>
        <w:pStyle w:val="ListParagraph"/>
        <w:numPr>
          <w:ilvl w:val="0"/>
          <w:numId w:val="2"/>
        </w:numPr>
        <w:rPr>
          <w:lang w:val="en-IE"/>
        </w:rPr>
      </w:pPr>
      <w:r w:rsidRPr="00F878B5">
        <w:rPr>
          <w:lang w:val="en-IE"/>
        </w:rPr>
        <w:t xml:space="preserve">Wage subsidies, in particular </w:t>
      </w:r>
      <w:r w:rsidRPr="00F878B5">
        <w:rPr>
          <w:b/>
          <w:lang w:val="en-IE"/>
        </w:rPr>
        <w:t>subsidising the wages of employees working shorter hours</w:t>
      </w:r>
      <w:r w:rsidRPr="00F878B5">
        <w:rPr>
          <w:lang w:val="en-IE"/>
        </w:rPr>
        <w:t xml:space="preserve">, </w:t>
      </w:r>
      <w:r>
        <w:rPr>
          <w:lang w:val="en-IE"/>
        </w:rPr>
        <w:t xml:space="preserve">continue to be </w:t>
      </w:r>
      <w:r w:rsidR="008564C9">
        <w:rPr>
          <w:lang w:val="en-IE"/>
        </w:rPr>
        <w:t>one of the most popular measures</w:t>
      </w:r>
      <w:r>
        <w:rPr>
          <w:lang w:val="en-IE"/>
        </w:rPr>
        <w:t xml:space="preserve"> across Me</w:t>
      </w:r>
      <w:r w:rsidR="00E11A97">
        <w:rPr>
          <w:lang w:val="en-IE"/>
        </w:rPr>
        <w:t xml:space="preserve">mber States. </w:t>
      </w:r>
      <w:r w:rsidR="008564C9">
        <w:rPr>
          <w:lang w:val="en-IE"/>
        </w:rPr>
        <w:t>A</w:t>
      </w:r>
      <w:r w:rsidR="00E11A97">
        <w:rPr>
          <w:lang w:val="en-IE"/>
        </w:rPr>
        <w:t>t least 25</w:t>
      </w:r>
      <w:r w:rsidRPr="00F878B5">
        <w:rPr>
          <w:lang w:val="en-IE"/>
        </w:rPr>
        <w:t xml:space="preserve"> countries have applied them, and it is one of the m</w:t>
      </w:r>
      <w:bookmarkStart w:id="0" w:name="_GoBack"/>
      <w:bookmarkEnd w:id="0"/>
      <w:r w:rsidRPr="00F878B5">
        <w:rPr>
          <w:lang w:val="en-IE"/>
        </w:rPr>
        <w:t>ost immediate</w:t>
      </w:r>
      <w:r w:rsidR="008564C9">
        <w:rPr>
          <w:lang w:val="en-IE"/>
        </w:rPr>
        <w:t>ly popular measures among SMEs. Across all countries, large numbers of companies have applied to use these measures for temporary lay-offs or reduced working hours.</w:t>
      </w:r>
    </w:p>
    <w:p w:rsidR="009A6350" w:rsidRDefault="009A6350" w:rsidP="00F878B5">
      <w:pPr>
        <w:pStyle w:val="ListParagraph"/>
        <w:numPr>
          <w:ilvl w:val="0"/>
          <w:numId w:val="2"/>
        </w:numPr>
        <w:rPr>
          <w:lang w:val="en-IE"/>
        </w:rPr>
      </w:pPr>
      <w:r w:rsidRPr="000639D7">
        <w:rPr>
          <w:b/>
          <w:lang w:val="en-IE"/>
        </w:rPr>
        <w:t>Direct loans</w:t>
      </w:r>
      <w:r w:rsidRPr="00F878B5">
        <w:rPr>
          <w:lang w:val="en-IE"/>
        </w:rPr>
        <w:t xml:space="preserve"> a</w:t>
      </w:r>
      <w:r w:rsidR="00E11A97">
        <w:rPr>
          <w:lang w:val="en-IE"/>
        </w:rPr>
        <w:t>re also common, with at least 15</w:t>
      </w:r>
      <w:r w:rsidRPr="00F878B5">
        <w:rPr>
          <w:lang w:val="en-IE"/>
        </w:rPr>
        <w:t xml:space="preserve"> countries setting up new loan schemes</w:t>
      </w:r>
      <w:r w:rsidR="00B07519">
        <w:rPr>
          <w:lang w:val="en-IE"/>
        </w:rPr>
        <w:t xml:space="preserve"> or working with banks to facilitate new loans</w:t>
      </w:r>
      <w:r w:rsidRPr="00F878B5">
        <w:rPr>
          <w:lang w:val="en-IE"/>
        </w:rPr>
        <w:t xml:space="preserve">, most of which </w:t>
      </w:r>
      <w:proofErr w:type="gramStart"/>
      <w:r w:rsidRPr="00F878B5">
        <w:rPr>
          <w:lang w:val="en-IE"/>
        </w:rPr>
        <w:t xml:space="preserve">are </w:t>
      </w:r>
      <w:r w:rsidR="00F878B5" w:rsidRPr="00F878B5">
        <w:rPr>
          <w:lang w:val="en-IE"/>
        </w:rPr>
        <w:t>aimed</w:t>
      </w:r>
      <w:proofErr w:type="gramEnd"/>
      <w:r w:rsidRPr="00F878B5">
        <w:rPr>
          <w:lang w:val="en-IE"/>
        </w:rPr>
        <w:t xml:space="preserve"> at ensuring the cash flow of SMEs. However, </w:t>
      </w:r>
      <w:r w:rsidR="00F878B5" w:rsidRPr="00F878B5">
        <w:rPr>
          <w:lang w:val="en-IE"/>
        </w:rPr>
        <w:t xml:space="preserve">reactions from SMEs show that </w:t>
      </w:r>
      <w:r w:rsidRPr="00F878B5">
        <w:rPr>
          <w:lang w:val="en-IE"/>
        </w:rPr>
        <w:t xml:space="preserve">repayable loans </w:t>
      </w:r>
      <w:r w:rsidR="00F878B5" w:rsidRPr="00F878B5">
        <w:rPr>
          <w:lang w:val="en-IE"/>
        </w:rPr>
        <w:t>can be</w:t>
      </w:r>
      <w:r w:rsidRPr="00F878B5">
        <w:rPr>
          <w:lang w:val="en-IE"/>
        </w:rPr>
        <w:t xml:space="preserve"> </w:t>
      </w:r>
      <w:r w:rsidR="00F878B5" w:rsidRPr="00F878B5">
        <w:rPr>
          <w:lang w:val="en-IE"/>
        </w:rPr>
        <w:t xml:space="preserve">a </w:t>
      </w:r>
      <w:r w:rsidRPr="00F878B5">
        <w:rPr>
          <w:lang w:val="en-IE"/>
        </w:rPr>
        <w:t>difficult</w:t>
      </w:r>
      <w:r w:rsidR="00F878B5" w:rsidRPr="00F878B5">
        <w:rPr>
          <w:lang w:val="en-IE"/>
        </w:rPr>
        <w:t xml:space="preserve"> choice especially for the smallest enterprises,</w:t>
      </w:r>
      <w:r w:rsidRPr="00F878B5">
        <w:rPr>
          <w:lang w:val="en-IE"/>
        </w:rPr>
        <w:t xml:space="preserve"> as they cannot currently predict their </w:t>
      </w:r>
      <w:r w:rsidR="00F878B5" w:rsidRPr="00F878B5">
        <w:rPr>
          <w:lang w:val="en-IE"/>
        </w:rPr>
        <w:t>revenue for the rest of the year</w:t>
      </w:r>
      <w:r w:rsidRPr="00F878B5">
        <w:rPr>
          <w:lang w:val="en-IE"/>
        </w:rPr>
        <w:t>.</w:t>
      </w:r>
      <w:r w:rsidR="00C7263E">
        <w:rPr>
          <w:lang w:val="en-IE"/>
        </w:rPr>
        <w:t xml:space="preserve"> A useful additional measure is therefore </w:t>
      </w:r>
      <w:r w:rsidR="00C7263E" w:rsidRPr="000639D7">
        <w:rPr>
          <w:b/>
          <w:lang w:val="en-IE"/>
        </w:rPr>
        <w:t>postponing the repayment of loans</w:t>
      </w:r>
      <w:r w:rsidR="00C7263E">
        <w:rPr>
          <w:lang w:val="en-IE"/>
        </w:rPr>
        <w:t xml:space="preserve">, which </w:t>
      </w:r>
      <w:r w:rsidR="00E11A97">
        <w:rPr>
          <w:lang w:val="en-IE"/>
        </w:rPr>
        <w:t>at least 18</w:t>
      </w:r>
      <w:r w:rsidR="000639D7">
        <w:rPr>
          <w:lang w:val="en-IE"/>
        </w:rPr>
        <w:t xml:space="preserve"> countries have announced, some of them focusing on postponing repayment of existing loans and others giving out new loans with generous repayment terms.</w:t>
      </w:r>
    </w:p>
    <w:p w:rsidR="009311D1" w:rsidRPr="00F878B5" w:rsidRDefault="009311D1" w:rsidP="00F878B5">
      <w:pPr>
        <w:pStyle w:val="ListParagraph"/>
        <w:numPr>
          <w:ilvl w:val="0"/>
          <w:numId w:val="2"/>
        </w:numPr>
        <w:rPr>
          <w:lang w:val="en-IE"/>
        </w:rPr>
      </w:pPr>
      <w:r>
        <w:rPr>
          <w:b/>
          <w:lang w:val="en-IE"/>
        </w:rPr>
        <w:lastRenderedPageBreak/>
        <w:t xml:space="preserve">Direct grants/ cash injections for micro businesses and self-employed are offered by </w:t>
      </w:r>
      <w:r w:rsidR="005608D9">
        <w:rPr>
          <w:b/>
          <w:lang w:val="en-IE"/>
        </w:rPr>
        <w:t xml:space="preserve">at least </w:t>
      </w:r>
      <w:r w:rsidR="00E11A97">
        <w:rPr>
          <w:b/>
          <w:lang w:val="en-IE"/>
        </w:rPr>
        <w:t>14</w:t>
      </w:r>
      <w:r>
        <w:rPr>
          <w:b/>
          <w:lang w:val="en-IE"/>
        </w:rPr>
        <w:t xml:space="preserve"> Member States. </w:t>
      </w:r>
      <w:r w:rsidRPr="005C44F7">
        <w:rPr>
          <w:lang w:val="en-IE"/>
        </w:rPr>
        <w:t xml:space="preserve">Often, the sum </w:t>
      </w:r>
      <w:proofErr w:type="gramStart"/>
      <w:r w:rsidRPr="005C44F7">
        <w:rPr>
          <w:lang w:val="en-IE"/>
        </w:rPr>
        <w:t>is related</w:t>
      </w:r>
      <w:proofErr w:type="gramEnd"/>
      <w:r w:rsidRPr="005C44F7">
        <w:rPr>
          <w:lang w:val="en-IE"/>
        </w:rPr>
        <w:t xml:space="preserve"> to the size (no. of employees). The</w:t>
      </w:r>
      <w:r w:rsidR="00F35642" w:rsidRPr="005C44F7">
        <w:rPr>
          <w:lang w:val="en-IE"/>
        </w:rPr>
        <w:t>y</w:t>
      </w:r>
      <w:r w:rsidRPr="005C44F7">
        <w:rPr>
          <w:lang w:val="en-IE"/>
        </w:rPr>
        <w:t xml:space="preserve"> cover typically the period of the next 1-3 months. The situation of gig-workers (</w:t>
      </w:r>
      <w:proofErr w:type="spellStart"/>
      <w:r w:rsidRPr="005C44F7">
        <w:rPr>
          <w:lang w:val="en-IE"/>
        </w:rPr>
        <w:t>uber</w:t>
      </w:r>
      <w:proofErr w:type="spellEnd"/>
      <w:r w:rsidRPr="005C44F7">
        <w:rPr>
          <w:lang w:val="en-IE"/>
        </w:rPr>
        <w:t xml:space="preserve"> drivers, etc</w:t>
      </w:r>
      <w:r w:rsidR="00F35642" w:rsidRPr="005C44F7">
        <w:rPr>
          <w:lang w:val="en-IE"/>
        </w:rPr>
        <w:t>.</w:t>
      </w:r>
      <w:r w:rsidRPr="005C44F7">
        <w:rPr>
          <w:lang w:val="en-IE"/>
        </w:rPr>
        <w:t>) is still an open issue in many countries.</w:t>
      </w:r>
      <w:r>
        <w:rPr>
          <w:b/>
          <w:lang w:val="en-IE"/>
        </w:rPr>
        <w:t xml:space="preserve"> </w:t>
      </w:r>
    </w:p>
    <w:p w:rsidR="006A6935" w:rsidRPr="00F878B5" w:rsidRDefault="006A6935" w:rsidP="00F878B5">
      <w:pPr>
        <w:pStyle w:val="ListParagraph"/>
        <w:numPr>
          <w:ilvl w:val="0"/>
          <w:numId w:val="2"/>
        </w:numPr>
        <w:rPr>
          <w:lang w:val="en-IE"/>
        </w:rPr>
      </w:pPr>
      <w:r w:rsidRPr="00F878B5">
        <w:rPr>
          <w:lang w:val="en-IE"/>
        </w:rPr>
        <w:t xml:space="preserve">From the perspective of SMEs, all these measures are welcome, but it is important that they are accessible through an </w:t>
      </w:r>
      <w:r w:rsidRPr="00F878B5">
        <w:rPr>
          <w:b/>
          <w:lang w:val="en-IE"/>
        </w:rPr>
        <w:t>easy administrative process</w:t>
      </w:r>
      <w:r w:rsidRPr="00F878B5">
        <w:rPr>
          <w:lang w:val="en-IE"/>
        </w:rPr>
        <w:t xml:space="preserve">. </w:t>
      </w:r>
      <w:r w:rsidR="004C76A6" w:rsidRPr="00F878B5">
        <w:rPr>
          <w:lang w:val="en-IE"/>
        </w:rPr>
        <w:t>If loans, grants and guarantees require elaborate applications this could deter especially the smallest enterprises, who find themselves hardest hit.</w:t>
      </w:r>
      <w:r w:rsidR="004C76A6">
        <w:rPr>
          <w:lang w:val="en-IE"/>
        </w:rPr>
        <w:t xml:space="preserve"> Several countries </w:t>
      </w:r>
      <w:proofErr w:type="gramStart"/>
      <w:r w:rsidR="004C76A6">
        <w:rPr>
          <w:lang w:val="en-IE"/>
        </w:rPr>
        <w:t>have by now taken</w:t>
      </w:r>
      <w:proofErr w:type="gramEnd"/>
      <w:r w:rsidR="004C76A6">
        <w:rPr>
          <w:lang w:val="en-IE"/>
        </w:rPr>
        <w:t xml:space="preserve"> up the approach advocated by SME associations to provide immediate and </w:t>
      </w:r>
      <w:proofErr w:type="spellStart"/>
      <w:r w:rsidR="004C76A6">
        <w:rPr>
          <w:lang w:val="en-IE"/>
        </w:rPr>
        <w:t>unbureaucratic</w:t>
      </w:r>
      <w:proofErr w:type="spellEnd"/>
      <w:r w:rsidR="004C76A6">
        <w:rPr>
          <w:lang w:val="en-IE"/>
        </w:rPr>
        <w:t xml:space="preserve"> help to the smallest enterprises. Cash injections to the self-employed and micro-enterprises with only a few employees are often paid out immediately with eligibility checks only taking place afterwards.</w:t>
      </w:r>
    </w:p>
    <w:p w:rsidR="005C44F7" w:rsidRDefault="005C44F7">
      <w:pPr>
        <w:rPr>
          <w:b/>
          <w:lang w:val="en-IE"/>
        </w:rPr>
      </w:pPr>
    </w:p>
    <w:p w:rsidR="00F4601F" w:rsidRPr="00F4601F" w:rsidRDefault="005C44F7" w:rsidP="00F4601F">
      <w:pPr>
        <w:rPr>
          <w:b/>
          <w:lang w:val="en-IE"/>
        </w:rPr>
      </w:pPr>
      <w:r>
        <w:rPr>
          <w:b/>
          <w:lang w:val="en-IE"/>
        </w:rPr>
        <w:t>E</w:t>
      </w:r>
      <w:r w:rsidR="00F4601F" w:rsidRPr="00F4601F">
        <w:rPr>
          <w:b/>
          <w:lang w:val="en-IE"/>
        </w:rPr>
        <w:t>xamples of some measures taken by only selected MS (so far):</w:t>
      </w:r>
    </w:p>
    <w:p w:rsidR="00F4601F" w:rsidRPr="00F4601F" w:rsidRDefault="00F4601F" w:rsidP="00F4601F">
      <w:pPr>
        <w:rPr>
          <w:lang w:val="en-IE"/>
        </w:rPr>
      </w:pPr>
    </w:p>
    <w:p w:rsidR="00F4601F" w:rsidRPr="00F4601F" w:rsidRDefault="00F4601F" w:rsidP="00F4601F">
      <w:pPr>
        <w:rPr>
          <w:lang w:val="en-IE"/>
        </w:rPr>
      </w:pPr>
      <w:r w:rsidRPr="00F4601F">
        <w:rPr>
          <w:u w:val="single"/>
          <w:lang w:val="en-IE"/>
        </w:rPr>
        <w:t>Setting up a found for direct equity participation by public authorities in affected businesses</w:t>
      </w:r>
      <w:r w:rsidRPr="00F4601F">
        <w:rPr>
          <w:lang w:val="en-IE"/>
        </w:rPr>
        <w:t xml:space="preserve">. Variants of this measure </w:t>
      </w:r>
      <w:proofErr w:type="gramStart"/>
      <w:r w:rsidRPr="00F4601F">
        <w:rPr>
          <w:lang w:val="en-IE"/>
        </w:rPr>
        <w:t>were adopted</w:t>
      </w:r>
      <w:proofErr w:type="gramEnd"/>
      <w:r w:rsidRPr="00F4601F">
        <w:rPr>
          <w:lang w:val="en-IE"/>
        </w:rPr>
        <w:t xml:space="preserve"> in Germany and Spain with the objective to ensure that businesses of strategic importance for the overall economy are not subjects to hostile take-overs from foreign firms, also in view of decreased stock market values.</w:t>
      </w:r>
    </w:p>
    <w:p w:rsidR="00F4601F" w:rsidRPr="00F4601F" w:rsidRDefault="00F4601F" w:rsidP="00F4601F">
      <w:pPr>
        <w:rPr>
          <w:lang w:val="en-IE"/>
        </w:rPr>
      </w:pPr>
    </w:p>
    <w:p w:rsidR="00F4601F" w:rsidRPr="00F4601F" w:rsidRDefault="00F4601F" w:rsidP="00F4601F">
      <w:pPr>
        <w:rPr>
          <w:lang w:val="en-IE"/>
        </w:rPr>
      </w:pPr>
      <w:r w:rsidRPr="00F4601F">
        <w:rPr>
          <w:u w:val="single"/>
          <w:lang w:val="en-IE"/>
        </w:rPr>
        <w:t>Relaxing of extra-income limits for those employees on wage subsidy programmes</w:t>
      </w:r>
      <w:r w:rsidRPr="00F4601F">
        <w:rPr>
          <w:lang w:val="en-IE"/>
        </w:rPr>
        <w:t>. This measure was adopted in Germany so that those workers forced to work shorter hours in their normal profession get a bigger incentive to take up work in a profession where their skills may particularly be needed during the crisis (e.g. in the health sector).</w:t>
      </w:r>
    </w:p>
    <w:p w:rsidR="00F4601F" w:rsidRPr="00F4601F" w:rsidRDefault="00F4601F" w:rsidP="00F4601F">
      <w:pPr>
        <w:rPr>
          <w:lang w:val="en-IE"/>
        </w:rPr>
      </w:pPr>
    </w:p>
    <w:p w:rsidR="00F4601F" w:rsidRPr="00F4601F" w:rsidRDefault="00F4601F" w:rsidP="00F4601F">
      <w:pPr>
        <w:rPr>
          <w:lang w:val="en-IE"/>
        </w:rPr>
      </w:pPr>
      <w:r w:rsidRPr="00F4601F">
        <w:rPr>
          <w:u w:val="single"/>
          <w:lang w:val="en-IE"/>
        </w:rPr>
        <w:t>Providing extra income support for medical staff</w:t>
      </w:r>
      <w:r w:rsidRPr="00F4601F">
        <w:rPr>
          <w:lang w:val="en-IE"/>
        </w:rPr>
        <w:t>. This measure was adopted in Bulgaria with BGN 20mn (EUR 10mn) from the Operational programme ‘Human Resource Development’ and will be used to give a monthly bonus of BGN 1000 (EUR 500) to all medical staff dealing with coronavirus.</w:t>
      </w:r>
    </w:p>
    <w:p w:rsidR="00F4601F" w:rsidRPr="00F4601F" w:rsidRDefault="00F4601F" w:rsidP="00F4601F">
      <w:pPr>
        <w:rPr>
          <w:lang w:val="en-IE"/>
        </w:rPr>
      </w:pPr>
    </w:p>
    <w:p w:rsidR="00F4601F" w:rsidRDefault="00F4601F" w:rsidP="00F4601F">
      <w:pPr>
        <w:rPr>
          <w:lang w:val="en-IE"/>
        </w:rPr>
      </w:pPr>
      <w:r w:rsidRPr="00F4601F">
        <w:rPr>
          <w:u w:val="single"/>
          <w:lang w:val="en-IE"/>
        </w:rPr>
        <w:t>Support for credit terms renegotiation</w:t>
      </w:r>
      <w:r w:rsidRPr="00F4601F">
        <w:rPr>
          <w:lang w:val="en-IE"/>
        </w:rPr>
        <w:t xml:space="preserve">. This measure </w:t>
      </w:r>
      <w:proofErr w:type="gramStart"/>
      <w:r w:rsidRPr="00F4601F">
        <w:rPr>
          <w:lang w:val="en-IE"/>
        </w:rPr>
        <w:t>was adopted</w:t>
      </w:r>
      <w:proofErr w:type="gramEnd"/>
      <w:r w:rsidRPr="00F4601F">
        <w:rPr>
          <w:lang w:val="en-IE"/>
        </w:rPr>
        <w:t xml:space="preserve"> in France</w:t>
      </w:r>
      <w:r w:rsidR="004C76A6">
        <w:rPr>
          <w:lang w:val="en-IE"/>
        </w:rPr>
        <w:t xml:space="preserve"> and in Germany</w:t>
      </w:r>
      <w:r w:rsidRPr="00F4601F">
        <w:rPr>
          <w:lang w:val="en-IE"/>
        </w:rPr>
        <w:t xml:space="preserve"> to put in place credit mediation to help SMEs wishing to renegotiate credit terms.</w:t>
      </w:r>
      <w:r w:rsidR="002A38BB">
        <w:rPr>
          <w:lang w:val="en-IE"/>
        </w:rPr>
        <w:t xml:space="preserve"> In Sweden, a similar measure</w:t>
      </w:r>
      <w:r w:rsidR="004C76A6">
        <w:rPr>
          <w:lang w:val="en-IE"/>
        </w:rPr>
        <w:t xml:space="preserve"> </w:t>
      </w:r>
      <w:proofErr w:type="gramStart"/>
      <w:r w:rsidR="004C76A6">
        <w:rPr>
          <w:lang w:val="en-IE"/>
        </w:rPr>
        <w:t>has been adopted</w:t>
      </w:r>
      <w:proofErr w:type="gramEnd"/>
      <w:r w:rsidR="004C76A6">
        <w:rPr>
          <w:lang w:val="en-IE"/>
        </w:rPr>
        <w:t xml:space="preserve"> for rents; in certain sectors, companies can renegotiate commercial rents for April-June with government support.</w:t>
      </w:r>
    </w:p>
    <w:p w:rsidR="00FC5B0F" w:rsidRDefault="00FC5B0F" w:rsidP="00F4601F">
      <w:pPr>
        <w:rPr>
          <w:lang w:val="en-IE"/>
        </w:rPr>
      </w:pPr>
    </w:p>
    <w:p w:rsidR="004C76A6" w:rsidRDefault="00FC5B0F" w:rsidP="00F4601F">
      <w:pPr>
        <w:rPr>
          <w:lang w:val="en-IE"/>
        </w:rPr>
      </w:pPr>
      <w:r>
        <w:rPr>
          <w:u w:val="single"/>
          <w:lang w:val="en-IE"/>
        </w:rPr>
        <w:t>Rental reduction for particularly affected sectors:</w:t>
      </w:r>
      <w:r>
        <w:rPr>
          <w:lang w:val="en-IE"/>
        </w:rPr>
        <w:t xml:space="preserve"> </w:t>
      </w:r>
      <w:r w:rsidRPr="00FC5B0F">
        <w:rPr>
          <w:lang w:val="en-IE"/>
        </w:rPr>
        <w:t xml:space="preserve">The </w:t>
      </w:r>
      <w:r>
        <w:rPr>
          <w:lang w:val="en-IE"/>
        </w:rPr>
        <w:t>Swedish g</w:t>
      </w:r>
      <w:r w:rsidRPr="00FC5B0F">
        <w:rPr>
          <w:lang w:val="en-IE"/>
        </w:rPr>
        <w:t xml:space="preserve">overnment is allocating five billion Swedish crowns to reduce fixed rents for </w:t>
      </w:r>
      <w:r>
        <w:rPr>
          <w:lang w:val="en-IE"/>
        </w:rPr>
        <w:t xml:space="preserve">certain </w:t>
      </w:r>
      <w:r w:rsidRPr="00FC5B0F">
        <w:rPr>
          <w:lang w:val="en-IE"/>
        </w:rPr>
        <w:t xml:space="preserve">vulnerable sectors. </w:t>
      </w:r>
      <w:proofErr w:type="gramStart"/>
      <w:r>
        <w:rPr>
          <w:lang w:val="en-IE"/>
        </w:rPr>
        <w:t>L</w:t>
      </w:r>
      <w:r w:rsidRPr="00FC5B0F">
        <w:rPr>
          <w:lang w:val="en-IE"/>
        </w:rPr>
        <w:t>andlords</w:t>
      </w:r>
      <w:proofErr w:type="gramEnd"/>
      <w:r w:rsidRPr="00FC5B0F">
        <w:rPr>
          <w:lang w:val="en-IE"/>
        </w:rPr>
        <w:t xml:space="preserve"> who reduce fixed rents for tenants in these sectors during the period of 1 April to 30 June will be able to apply for support to compensat</w:t>
      </w:r>
      <w:r>
        <w:rPr>
          <w:lang w:val="en-IE"/>
        </w:rPr>
        <w:t xml:space="preserve">e part of the rental reduction, </w:t>
      </w:r>
      <w:r w:rsidRPr="00FC5B0F">
        <w:rPr>
          <w:lang w:val="en-IE"/>
        </w:rPr>
        <w:t xml:space="preserve">at most 25 per cent of the original fixed rent. </w:t>
      </w:r>
    </w:p>
    <w:p w:rsidR="00FC5B0F" w:rsidRDefault="00FC5B0F" w:rsidP="00F4601F">
      <w:pPr>
        <w:rPr>
          <w:lang w:val="en-IE"/>
        </w:rPr>
      </w:pPr>
    </w:p>
    <w:p w:rsidR="004C76A6" w:rsidRPr="004C76A6" w:rsidRDefault="004C76A6" w:rsidP="00F4601F">
      <w:pPr>
        <w:rPr>
          <w:lang w:val="en-IE"/>
        </w:rPr>
      </w:pPr>
      <w:r>
        <w:rPr>
          <w:u w:val="single"/>
          <w:lang w:val="en-IE"/>
        </w:rPr>
        <w:t>Easier administration for delivery service.</w:t>
      </w:r>
      <w:r>
        <w:rPr>
          <w:lang w:val="en-IE"/>
        </w:rPr>
        <w:t xml:space="preserve"> Due to the lockdowns, restaurants often try to make up for lost revenue by offering delivery services. In Hungary, grocery stores and HORECA businesses </w:t>
      </w:r>
      <w:proofErr w:type="gramStart"/>
      <w:r>
        <w:rPr>
          <w:lang w:val="en-IE"/>
        </w:rPr>
        <w:t>are now allowed</w:t>
      </w:r>
      <w:proofErr w:type="gramEnd"/>
      <w:r>
        <w:rPr>
          <w:lang w:val="en-IE"/>
        </w:rPr>
        <w:t xml:space="preserve"> to start home delivery services </w:t>
      </w:r>
      <w:r w:rsidRPr="00525510">
        <w:rPr>
          <w:lang w:val="en-IE"/>
        </w:rPr>
        <w:t>without prior registration/authorization</w:t>
      </w:r>
      <w:r>
        <w:rPr>
          <w:lang w:val="en-IE"/>
        </w:rPr>
        <w:t>.</w:t>
      </w:r>
    </w:p>
    <w:p w:rsidR="00F4601F" w:rsidRPr="00F4601F" w:rsidRDefault="00F4601F" w:rsidP="00F4601F">
      <w:pPr>
        <w:rPr>
          <w:lang w:val="en-IE"/>
        </w:rPr>
      </w:pPr>
    </w:p>
    <w:p w:rsidR="00F878B5" w:rsidRPr="00F878B5" w:rsidRDefault="00F878B5">
      <w:pPr>
        <w:rPr>
          <w:b/>
          <w:sz w:val="20"/>
          <w:lang w:val="en-IE"/>
        </w:rPr>
      </w:pPr>
      <w:r w:rsidRPr="00F878B5">
        <w:rPr>
          <w:b/>
          <w:sz w:val="20"/>
          <w:lang w:val="en-IE"/>
        </w:rPr>
        <w:t>Defe</w:t>
      </w:r>
      <w:r w:rsidR="00525510">
        <w:rPr>
          <w:b/>
          <w:sz w:val="20"/>
          <w:lang w:val="en-IE"/>
        </w:rPr>
        <w:t>rral of taxes/tax deductions (27</w:t>
      </w:r>
      <w:r w:rsidRPr="00F878B5">
        <w:rPr>
          <w:b/>
          <w:sz w:val="20"/>
          <w:lang w:val="en-IE"/>
        </w:rPr>
        <w:t xml:space="preserve"> countries)</w:t>
      </w:r>
    </w:p>
    <w:p w:rsidR="00F878B5" w:rsidRPr="00F878B5" w:rsidRDefault="00F878B5" w:rsidP="00F878B5">
      <w:pPr>
        <w:rPr>
          <w:sz w:val="20"/>
          <w:lang w:val="en-IE"/>
        </w:rPr>
      </w:pPr>
      <w:r w:rsidRPr="00F878B5">
        <w:rPr>
          <w:sz w:val="20"/>
          <w:lang w:val="en-IE"/>
        </w:rPr>
        <w:t>Austria, Belgium, Bulgaria,</w:t>
      </w:r>
      <w:r w:rsidR="00C7263E">
        <w:rPr>
          <w:sz w:val="20"/>
          <w:lang w:val="en-IE"/>
        </w:rPr>
        <w:t xml:space="preserve"> Croatia,</w:t>
      </w:r>
      <w:r w:rsidRPr="00F878B5">
        <w:rPr>
          <w:sz w:val="20"/>
          <w:lang w:val="en-IE"/>
        </w:rPr>
        <w:t xml:space="preserve"> </w:t>
      </w:r>
      <w:r w:rsidR="00C7263E">
        <w:rPr>
          <w:sz w:val="20"/>
          <w:lang w:val="en-IE"/>
        </w:rPr>
        <w:t xml:space="preserve">Cyprus, </w:t>
      </w:r>
      <w:proofErr w:type="spellStart"/>
      <w:r w:rsidRPr="00F878B5">
        <w:rPr>
          <w:sz w:val="20"/>
          <w:lang w:val="en-IE"/>
        </w:rPr>
        <w:t>Czechia</w:t>
      </w:r>
      <w:proofErr w:type="spellEnd"/>
      <w:r w:rsidRPr="00F878B5">
        <w:rPr>
          <w:sz w:val="20"/>
          <w:lang w:val="en-IE"/>
        </w:rPr>
        <w:t>, Denmark,</w:t>
      </w:r>
      <w:r w:rsidR="000639D7">
        <w:rPr>
          <w:sz w:val="20"/>
          <w:lang w:val="en-IE"/>
        </w:rPr>
        <w:t xml:space="preserve"> Estonia,</w:t>
      </w:r>
      <w:r w:rsidRPr="00F878B5">
        <w:rPr>
          <w:sz w:val="20"/>
          <w:lang w:val="en-IE"/>
        </w:rPr>
        <w:t xml:space="preserve"> Finland, France, </w:t>
      </w:r>
      <w:r w:rsidR="000639D7">
        <w:rPr>
          <w:sz w:val="20"/>
          <w:lang w:val="en-IE"/>
        </w:rPr>
        <w:t xml:space="preserve">Germany, </w:t>
      </w:r>
      <w:r w:rsidRPr="00F878B5">
        <w:rPr>
          <w:sz w:val="20"/>
          <w:lang w:val="en-IE"/>
        </w:rPr>
        <w:t xml:space="preserve">Greece, </w:t>
      </w:r>
      <w:r w:rsidR="00C7263E">
        <w:rPr>
          <w:sz w:val="20"/>
          <w:lang w:val="en-IE"/>
        </w:rPr>
        <w:t xml:space="preserve">Hungary, </w:t>
      </w:r>
      <w:r w:rsidR="00525510">
        <w:rPr>
          <w:sz w:val="20"/>
          <w:lang w:val="en-IE"/>
        </w:rPr>
        <w:t xml:space="preserve">Ireland, </w:t>
      </w:r>
      <w:r w:rsidRPr="00F878B5">
        <w:rPr>
          <w:sz w:val="20"/>
          <w:lang w:val="en-IE"/>
        </w:rPr>
        <w:t>Italy, Latvia,</w:t>
      </w:r>
      <w:r w:rsidR="002426BC">
        <w:rPr>
          <w:sz w:val="20"/>
          <w:lang w:val="en-IE"/>
        </w:rPr>
        <w:t xml:space="preserve"> Lithuania,</w:t>
      </w:r>
      <w:r w:rsidRPr="00F878B5">
        <w:rPr>
          <w:sz w:val="20"/>
          <w:lang w:val="en-IE"/>
        </w:rPr>
        <w:t xml:space="preserve"> Luxembourg, </w:t>
      </w:r>
      <w:r w:rsidR="00C429B8">
        <w:rPr>
          <w:sz w:val="20"/>
          <w:lang w:val="en-IE"/>
        </w:rPr>
        <w:t>Malta,</w:t>
      </w:r>
      <w:r w:rsidR="00525510">
        <w:rPr>
          <w:sz w:val="20"/>
          <w:lang w:val="en-IE"/>
        </w:rPr>
        <w:t xml:space="preserve"> Netherlands,</w:t>
      </w:r>
      <w:r w:rsidR="00C429B8">
        <w:rPr>
          <w:sz w:val="20"/>
          <w:lang w:val="en-IE"/>
        </w:rPr>
        <w:t xml:space="preserve"> </w:t>
      </w:r>
      <w:r w:rsidRPr="00F878B5">
        <w:rPr>
          <w:sz w:val="20"/>
          <w:lang w:val="en-IE"/>
        </w:rPr>
        <w:t>Poland, Portugal,</w:t>
      </w:r>
      <w:r w:rsidR="00C429B8">
        <w:rPr>
          <w:sz w:val="20"/>
          <w:lang w:val="en-IE"/>
        </w:rPr>
        <w:t xml:space="preserve"> Romania,</w:t>
      </w:r>
      <w:r w:rsidRPr="00F878B5">
        <w:rPr>
          <w:sz w:val="20"/>
          <w:lang w:val="en-IE"/>
        </w:rPr>
        <w:t xml:space="preserve"> Spain, Sweden, Slovenia</w:t>
      </w:r>
      <w:r w:rsidR="00525510">
        <w:rPr>
          <w:sz w:val="20"/>
          <w:lang w:val="en-IE"/>
        </w:rPr>
        <w:t>, Slovakia</w:t>
      </w:r>
    </w:p>
    <w:p w:rsidR="00F878B5" w:rsidRPr="00F878B5" w:rsidRDefault="00870384">
      <w:pPr>
        <w:rPr>
          <w:b/>
          <w:sz w:val="20"/>
          <w:lang w:val="en-IE"/>
        </w:rPr>
      </w:pPr>
      <w:r>
        <w:rPr>
          <w:b/>
          <w:sz w:val="20"/>
          <w:lang w:val="en-IE"/>
        </w:rPr>
        <w:t>Guarantees (2</w:t>
      </w:r>
      <w:r w:rsidR="00B22BBB">
        <w:rPr>
          <w:b/>
          <w:sz w:val="20"/>
          <w:lang w:val="en-IE"/>
        </w:rPr>
        <w:t>7</w:t>
      </w:r>
      <w:r w:rsidR="00F878B5" w:rsidRPr="00F878B5">
        <w:rPr>
          <w:b/>
          <w:sz w:val="20"/>
          <w:lang w:val="en-IE"/>
        </w:rPr>
        <w:t xml:space="preserve"> countries):</w:t>
      </w:r>
    </w:p>
    <w:p w:rsidR="00F878B5" w:rsidRPr="00F878B5" w:rsidRDefault="00F878B5">
      <w:pPr>
        <w:rPr>
          <w:sz w:val="20"/>
          <w:lang w:val="en-IE"/>
        </w:rPr>
      </w:pPr>
      <w:r w:rsidRPr="00F878B5">
        <w:rPr>
          <w:sz w:val="20"/>
          <w:lang w:val="en-IE"/>
        </w:rPr>
        <w:t>Austria, Belgium,</w:t>
      </w:r>
      <w:r w:rsidR="00C7263E">
        <w:rPr>
          <w:sz w:val="20"/>
          <w:lang w:val="en-IE"/>
        </w:rPr>
        <w:t xml:space="preserve"> Bulgaria, </w:t>
      </w:r>
      <w:proofErr w:type="spellStart"/>
      <w:r w:rsidR="00870384">
        <w:rPr>
          <w:sz w:val="20"/>
          <w:lang w:val="en-IE"/>
        </w:rPr>
        <w:t>Czechia</w:t>
      </w:r>
      <w:proofErr w:type="spellEnd"/>
      <w:r w:rsidR="00870384">
        <w:rPr>
          <w:sz w:val="20"/>
          <w:lang w:val="en-IE"/>
        </w:rPr>
        <w:t>,</w:t>
      </w:r>
      <w:r w:rsidR="00525510">
        <w:rPr>
          <w:sz w:val="20"/>
          <w:lang w:val="en-IE"/>
        </w:rPr>
        <w:t xml:space="preserve"> Cyprus,</w:t>
      </w:r>
      <w:r w:rsidR="00870384">
        <w:rPr>
          <w:sz w:val="20"/>
          <w:lang w:val="en-IE"/>
        </w:rPr>
        <w:t xml:space="preserve"> </w:t>
      </w:r>
      <w:r w:rsidR="00C7263E">
        <w:rPr>
          <w:sz w:val="20"/>
          <w:lang w:val="en-IE"/>
        </w:rPr>
        <w:t>Croatia,</w:t>
      </w:r>
      <w:r w:rsidRPr="00F878B5">
        <w:rPr>
          <w:sz w:val="20"/>
          <w:lang w:val="en-IE"/>
        </w:rPr>
        <w:t xml:space="preserve"> Denmark, </w:t>
      </w:r>
      <w:r w:rsidR="00C7263E">
        <w:rPr>
          <w:sz w:val="20"/>
          <w:lang w:val="en-IE"/>
        </w:rPr>
        <w:t xml:space="preserve">Estonia, </w:t>
      </w:r>
      <w:r w:rsidRPr="00F878B5">
        <w:rPr>
          <w:sz w:val="20"/>
          <w:lang w:val="en-IE"/>
        </w:rPr>
        <w:t xml:space="preserve">Finland, France, </w:t>
      </w:r>
      <w:r w:rsidR="00C7263E">
        <w:rPr>
          <w:sz w:val="20"/>
          <w:lang w:val="en-IE"/>
        </w:rPr>
        <w:t xml:space="preserve">Germany, </w:t>
      </w:r>
      <w:r w:rsidR="00647969">
        <w:rPr>
          <w:sz w:val="20"/>
          <w:lang w:val="en-IE"/>
        </w:rPr>
        <w:t>Greece,</w:t>
      </w:r>
      <w:r w:rsidR="00B22BBB">
        <w:rPr>
          <w:sz w:val="20"/>
          <w:lang w:val="en-IE"/>
        </w:rPr>
        <w:t xml:space="preserve"> Hungary,</w:t>
      </w:r>
      <w:r w:rsidR="00647969">
        <w:rPr>
          <w:sz w:val="20"/>
          <w:lang w:val="en-IE"/>
        </w:rPr>
        <w:t xml:space="preserve"> </w:t>
      </w:r>
      <w:r w:rsidRPr="00F878B5">
        <w:rPr>
          <w:sz w:val="20"/>
          <w:lang w:val="en-IE"/>
        </w:rPr>
        <w:t xml:space="preserve">Ireland, </w:t>
      </w:r>
      <w:r w:rsidR="00C429B8">
        <w:rPr>
          <w:sz w:val="20"/>
          <w:lang w:val="en-IE"/>
        </w:rPr>
        <w:t xml:space="preserve">Italy, </w:t>
      </w:r>
      <w:r w:rsidRPr="00F878B5">
        <w:rPr>
          <w:sz w:val="20"/>
          <w:lang w:val="en-IE"/>
        </w:rPr>
        <w:t xml:space="preserve">Latvia, Lithuania, </w:t>
      </w:r>
      <w:r w:rsidR="00C7263E">
        <w:rPr>
          <w:sz w:val="20"/>
          <w:lang w:val="en-IE"/>
        </w:rPr>
        <w:t xml:space="preserve">Luxembourg, </w:t>
      </w:r>
      <w:r w:rsidRPr="00F878B5">
        <w:rPr>
          <w:sz w:val="20"/>
          <w:lang w:val="en-IE"/>
        </w:rPr>
        <w:t xml:space="preserve">Netherlands, </w:t>
      </w:r>
      <w:r w:rsidR="00C429B8">
        <w:rPr>
          <w:sz w:val="20"/>
          <w:lang w:val="en-IE"/>
        </w:rPr>
        <w:t xml:space="preserve">Malta, </w:t>
      </w:r>
      <w:r w:rsidRPr="00F878B5">
        <w:rPr>
          <w:sz w:val="20"/>
          <w:lang w:val="en-IE"/>
        </w:rPr>
        <w:t>Poland,</w:t>
      </w:r>
      <w:r w:rsidR="00C7263E">
        <w:rPr>
          <w:sz w:val="20"/>
          <w:lang w:val="en-IE"/>
        </w:rPr>
        <w:t xml:space="preserve"> Portugal, Romania,</w:t>
      </w:r>
      <w:r w:rsidRPr="00F878B5">
        <w:rPr>
          <w:sz w:val="20"/>
          <w:lang w:val="en-IE"/>
        </w:rPr>
        <w:t xml:space="preserve"> Spain, Slovenia</w:t>
      </w:r>
      <w:r w:rsidR="00C7263E">
        <w:rPr>
          <w:sz w:val="20"/>
          <w:lang w:val="en-IE"/>
        </w:rPr>
        <w:t xml:space="preserve">, </w:t>
      </w:r>
      <w:r w:rsidR="00B22BBB">
        <w:rPr>
          <w:sz w:val="20"/>
          <w:lang w:val="en-IE"/>
        </w:rPr>
        <w:t xml:space="preserve">Slovakia, </w:t>
      </w:r>
      <w:r w:rsidR="00C7263E">
        <w:rPr>
          <w:sz w:val="20"/>
          <w:lang w:val="en-IE"/>
        </w:rPr>
        <w:t>Sweden</w:t>
      </w:r>
    </w:p>
    <w:p w:rsidR="00F878B5" w:rsidRPr="00F878B5" w:rsidRDefault="000639D7">
      <w:pPr>
        <w:rPr>
          <w:b/>
          <w:sz w:val="20"/>
          <w:lang w:val="en-IE"/>
        </w:rPr>
      </w:pPr>
      <w:r>
        <w:rPr>
          <w:b/>
          <w:sz w:val="20"/>
          <w:lang w:val="en-IE"/>
        </w:rPr>
        <w:t>Wage subsidies (2</w:t>
      </w:r>
      <w:r w:rsidR="00B22BBB">
        <w:rPr>
          <w:b/>
          <w:sz w:val="20"/>
          <w:lang w:val="en-IE"/>
        </w:rPr>
        <w:t>5</w:t>
      </w:r>
      <w:r w:rsidR="00F878B5" w:rsidRPr="00F878B5">
        <w:rPr>
          <w:b/>
          <w:sz w:val="20"/>
          <w:lang w:val="en-IE"/>
        </w:rPr>
        <w:t xml:space="preserve"> countries)</w:t>
      </w:r>
    </w:p>
    <w:p w:rsidR="00754FDA" w:rsidRPr="00F878B5" w:rsidRDefault="00C7263E" w:rsidP="00754FDA">
      <w:pPr>
        <w:rPr>
          <w:sz w:val="20"/>
          <w:lang w:val="en-IE"/>
        </w:rPr>
      </w:pPr>
      <w:r>
        <w:rPr>
          <w:sz w:val="20"/>
          <w:lang w:val="en-IE"/>
        </w:rPr>
        <w:t>Austria, Bulgaria, Belgium</w:t>
      </w:r>
      <w:r w:rsidR="00754FDA" w:rsidRPr="00F878B5">
        <w:rPr>
          <w:sz w:val="20"/>
          <w:lang w:val="en-IE"/>
        </w:rPr>
        <w:t xml:space="preserve">, Cyprus, </w:t>
      </w:r>
      <w:proofErr w:type="spellStart"/>
      <w:r w:rsidR="000639D7">
        <w:rPr>
          <w:sz w:val="20"/>
          <w:lang w:val="en-IE"/>
        </w:rPr>
        <w:t>Czechia</w:t>
      </w:r>
      <w:proofErr w:type="spellEnd"/>
      <w:r w:rsidR="000639D7">
        <w:rPr>
          <w:sz w:val="20"/>
          <w:lang w:val="en-IE"/>
        </w:rPr>
        <w:t xml:space="preserve">, </w:t>
      </w:r>
      <w:r w:rsidR="00754FDA" w:rsidRPr="00F878B5">
        <w:rPr>
          <w:sz w:val="20"/>
          <w:lang w:val="en-IE"/>
        </w:rPr>
        <w:t xml:space="preserve">Denmark, </w:t>
      </w:r>
      <w:r>
        <w:rPr>
          <w:sz w:val="20"/>
          <w:lang w:val="en-IE"/>
        </w:rPr>
        <w:t xml:space="preserve">Estonia, </w:t>
      </w:r>
      <w:r w:rsidR="00754FDA" w:rsidRPr="00F878B5">
        <w:rPr>
          <w:sz w:val="20"/>
          <w:lang w:val="en-IE"/>
        </w:rPr>
        <w:t>France, Germany,</w:t>
      </w:r>
      <w:r w:rsidR="006F6CF5">
        <w:rPr>
          <w:sz w:val="20"/>
          <w:lang w:val="en-IE"/>
        </w:rPr>
        <w:t xml:space="preserve"> Greece,</w:t>
      </w:r>
      <w:r w:rsidR="000639D7">
        <w:rPr>
          <w:sz w:val="20"/>
          <w:lang w:val="en-IE"/>
        </w:rPr>
        <w:t xml:space="preserve"> </w:t>
      </w:r>
      <w:r w:rsidR="00B22BBB">
        <w:rPr>
          <w:sz w:val="20"/>
          <w:lang w:val="en-IE"/>
        </w:rPr>
        <w:t xml:space="preserve">Hungary, </w:t>
      </w:r>
      <w:r w:rsidR="000639D7">
        <w:rPr>
          <w:sz w:val="20"/>
          <w:lang w:val="en-IE"/>
        </w:rPr>
        <w:t>Ireland,</w:t>
      </w:r>
      <w:r w:rsidR="00754FDA" w:rsidRPr="00F878B5">
        <w:rPr>
          <w:sz w:val="20"/>
          <w:lang w:val="en-IE"/>
        </w:rPr>
        <w:t xml:space="preserve"> Luxembourg,</w:t>
      </w:r>
      <w:r w:rsidR="00C429B8">
        <w:rPr>
          <w:sz w:val="20"/>
          <w:lang w:val="en-IE"/>
        </w:rPr>
        <w:t xml:space="preserve"> </w:t>
      </w:r>
      <w:r>
        <w:rPr>
          <w:sz w:val="20"/>
          <w:lang w:val="en-IE"/>
        </w:rPr>
        <w:t xml:space="preserve">Latvia, Lithuania, </w:t>
      </w:r>
      <w:r w:rsidR="00C429B8">
        <w:rPr>
          <w:sz w:val="20"/>
          <w:lang w:val="en-IE"/>
        </w:rPr>
        <w:t>Italy,</w:t>
      </w:r>
      <w:r w:rsidR="00754FDA" w:rsidRPr="00F878B5">
        <w:rPr>
          <w:sz w:val="20"/>
          <w:lang w:val="en-IE"/>
        </w:rPr>
        <w:t xml:space="preserve"> </w:t>
      </w:r>
      <w:r w:rsidR="00C429B8">
        <w:rPr>
          <w:sz w:val="20"/>
          <w:lang w:val="en-IE"/>
        </w:rPr>
        <w:t xml:space="preserve">Malta, </w:t>
      </w:r>
      <w:r w:rsidR="00754FDA" w:rsidRPr="00F878B5">
        <w:rPr>
          <w:sz w:val="20"/>
          <w:lang w:val="en-IE"/>
        </w:rPr>
        <w:t xml:space="preserve">Netherlands, </w:t>
      </w:r>
      <w:r>
        <w:rPr>
          <w:sz w:val="20"/>
          <w:lang w:val="en-IE"/>
        </w:rPr>
        <w:t>Poland,</w:t>
      </w:r>
      <w:r w:rsidR="00647969">
        <w:rPr>
          <w:sz w:val="20"/>
          <w:lang w:val="en-IE"/>
        </w:rPr>
        <w:t xml:space="preserve"> Portugal</w:t>
      </w:r>
      <w:r w:rsidR="00B22BBB">
        <w:rPr>
          <w:sz w:val="20"/>
          <w:lang w:val="en-IE"/>
        </w:rPr>
        <w:t>,</w:t>
      </w:r>
      <w:r>
        <w:rPr>
          <w:sz w:val="20"/>
          <w:lang w:val="en-IE"/>
        </w:rPr>
        <w:t xml:space="preserve"> </w:t>
      </w:r>
      <w:r w:rsidR="00C429B8">
        <w:rPr>
          <w:sz w:val="20"/>
          <w:lang w:val="en-IE"/>
        </w:rPr>
        <w:t xml:space="preserve">Romania, </w:t>
      </w:r>
      <w:r w:rsidR="00647969">
        <w:rPr>
          <w:sz w:val="20"/>
          <w:lang w:val="en-IE"/>
        </w:rPr>
        <w:t xml:space="preserve">Spain, </w:t>
      </w:r>
      <w:r>
        <w:rPr>
          <w:sz w:val="20"/>
          <w:lang w:val="en-IE"/>
        </w:rPr>
        <w:t xml:space="preserve">Slovenia, </w:t>
      </w:r>
      <w:r w:rsidR="00525510">
        <w:rPr>
          <w:sz w:val="20"/>
          <w:lang w:val="en-IE"/>
        </w:rPr>
        <w:t xml:space="preserve">Slovakia, </w:t>
      </w:r>
      <w:r w:rsidR="00754FDA" w:rsidRPr="00F878B5">
        <w:rPr>
          <w:sz w:val="20"/>
          <w:lang w:val="en-IE"/>
        </w:rPr>
        <w:t>Sweden</w:t>
      </w:r>
    </w:p>
    <w:p w:rsidR="00F878B5" w:rsidRPr="00F878B5" w:rsidRDefault="00B22BBB" w:rsidP="00754FDA">
      <w:pPr>
        <w:rPr>
          <w:b/>
          <w:sz w:val="20"/>
          <w:lang w:val="en-IE"/>
        </w:rPr>
      </w:pPr>
      <w:r>
        <w:rPr>
          <w:b/>
          <w:sz w:val="20"/>
          <w:lang w:val="en-IE"/>
        </w:rPr>
        <w:t>Direct loans (15</w:t>
      </w:r>
      <w:r w:rsidR="00F878B5" w:rsidRPr="00F878B5">
        <w:rPr>
          <w:b/>
          <w:sz w:val="20"/>
          <w:lang w:val="en-IE"/>
        </w:rPr>
        <w:t xml:space="preserve"> countries)</w:t>
      </w:r>
    </w:p>
    <w:p w:rsidR="008D4E75" w:rsidRDefault="00C7263E" w:rsidP="00754FDA">
      <w:pPr>
        <w:rPr>
          <w:sz w:val="20"/>
          <w:lang w:val="en-IE"/>
        </w:rPr>
      </w:pPr>
      <w:r>
        <w:rPr>
          <w:sz w:val="20"/>
          <w:lang w:val="en-IE"/>
        </w:rPr>
        <w:t xml:space="preserve">Croatia, </w:t>
      </w:r>
      <w:proofErr w:type="spellStart"/>
      <w:r w:rsidR="008D4E75" w:rsidRPr="00F878B5">
        <w:rPr>
          <w:sz w:val="20"/>
          <w:lang w:val="en-IE"/>
        </w:rPr>
        <w:t>Czechia</w:t>
      </w:r>
      <w:proofErr w:type="spellEnd"/>
      <w:r w:rsidR="008D4E75" w:rsidRPr="00F878B5">
        <w:rPr>
          <w:sz w:val="20"/>
          <w:lang w:val="en-IE"/>
        </w:rPr>
        <w:t>,</w:t>
      </w:r>
      <w:r>
        <w:rPr>
          <w:sz w:val="20"/>
          <w:lang w:val="en-IE"/>
        </w:rPr>
        <w:t xml:space="preserve"> Estonia, France,</w:t>
      </w:r>
      <w:r w:rsidR="008D4E75" w:rsidRPr="00F878B5">
        <w:rPr>
          <w:sz w:val="20"/>
          <w:lang w:val="en-IE"/>
        </w:rPr>
        <w:t xml:space="preserve"> Germany, Greece, </w:t>
      </w:r>
      <w:r w:rsidR="00B22BBB">
        <w:rPr>
          <w:sz w:val="20"/>
          <w:lang w:val="en-IE"/>
        </w:rPr>
        <w:t xml:space="preserve">Hungary, </w:t>
      </w:r>
      <w:r w:rsidR="008D4E75" w:rsidRPr="00F878B5">
        <w:rPr>
          <w:sz w:val="20"/>
          <w:lang w:val="en-IE"/>
        </w:rPr>
        <w:t xml:space="preserve">Ireland, Italy, Latvia, </w:t>
      </w:r>
      <w:r>
        <w:rPr>
          <w:sz w:val="20"/>
          <w:lang w:val="en-IE"/>
        </w:rPr>
        <w:t xml:space="preserve">Luxembourg, </w:t>
      </w:r>
      <w:r w:rsidR="008D4E75" w:rsidRPr="00F878B5">
        <w:rPr>
          <w:sz w:val="20"/>
          <w:lang w:val="en-IE"/>
        </w:rPr>
        <w:t>Portugal, Spain, Sweden</w:t>
      </w:r>
      <w:r w:rsidR="00F878B5" w:rsidRPr="00F878B5">
        <w:rPr>
          <w:sz w:val="20"/>
          <w:lang w:val="en-IE"/>
        </w:rPr>
        <w:t>, Slovenia</w:t>
      </w:r>
    </w:p>
    <w:p w:rsidR="00C7263E" w:rsidRPr="000639D7" w:rsidRDefault="00C7263E" w:rsidP="00754FDA">
      <w:pPr>
        <w:rPr>
          <w:b/>
          <w:sz w:val="20"/>
          <w:lang w:val="en-IE"/>
        </w:rPr>
      </w:pPr>
      <w:r w:rsidRPr="000639D7">
        <w:rPr>
          <w:b/>
          <w:sz w:val="20"/>
          <w:lang w:val="en-IE"/>
        </w:rPr>
        <w:t>Postponement of loans</w:t>
      </w:r>
      <w:r w:rsidR="000639D7">
        <w:rPr>
          <w:b/>
          <w:sz w:val="20"/>
          <w:lang w:val="en-IE"/>
        </w:rPr>
        <w:t xml:space="preserve"> (1</w:t>
      </w:r>
      <w:r w:rsidR="00B22BBB">
        <w:rPr>
          <w:b/>
          <w:sz w:val="20"/>
          <w:lang w:val="en-IE"/>
        </w:rPr>
        <w:t>8</w:t>
      </w:r>
      <w:r w:rsidR="000639D7">
        <w:rPr>
          <w:b/>
          <w:sz w:val="20"/>
          <w:lang w:val="en-IE"/>
        </w:rPr>
        <w:t xml:space="preserve"> countries</w:t>
      </w:r>
      <w:r w:rsidR="000639D7" w:rsidRPr="000639D7">
        <w:rPr>
          <w:b/>
          <w:sz w:val="20"/>
          <w:lang w:val="en-IE"/>
        </w:rPr>
        <w:t>)</w:t>
      </w:r>
    </w:p>
    <w:p w:rsidR="00C7263E" w:rsidRDefault="00C7263E" w:rsidP="00754FDA">
      <w:pPr>
        <w:rPr>
          <w:sz w:val="20"/>
          <w:lang w:val="en-IE"/>
        </w:rPr>
      </w:pPr>
      <w:r>
        <w:rPr>
          <w:sz w:val="20"/>
          <w:lang w:val="en-IE"/>
        </w:rPr>
        <w:t>Belgium, Bulgaria, Croatia,</w:t>
      </w:r>
      <w:r w:rsidR="00525510">
        <w:rPr>
          <w:sz w:val="20"/>
          <w:lang w:val="en-IE"/>
        </w:rPr>
        <w:t xml:space="preserve"> Cyprus,</w:t>
      </w:r>
      <w:r>
        <w:rPr>
          <w:sz w:val="20"/>
          <w:lang w:val="en-IE"/>
        </w:rPr>
        <w:t xml:space="preserve"> </w:t>
      </w:r>
      <w:proofErr w:type="spellStart"/>
      <w:r>
        <w:rPr>
          <w:sz w:val="20"/>
          <w:lang w:val="en-IE"/>
        </w:rPr>
        <w:t>Czechia</w:t>
      </w:r>
      <w:proofErr w:type="spellEnd"/>
      <w:r>
        <w:rPr>
          <w:sz w:val="20"/>
          <w:lang w:val="en-IE"/>
        </w:rPr>
        <w:t>, Denmark,</w:t>
      </w:r>
      <w:r w:rsidR="00B22BBB">
        <w:rPr>
          <w:sz w:val="20"/>
          <w:lang w:val="en-IE"/>
        </w:rPr>
        <w:t xml:space="preserve"> Estonia,</w:t>
      </w:r>
      <w:r>
        <w:rPr>
          <w:sz w:val="20"/>
          <w:lang w:val="en-IE"/>
        </w:rPr>
        <w:t xml:space="preserve"> France (renegotiation), </w:t>
      </w:r>
      <w:r w:rsidR="00525510">
        <w:rPr>
          <w:sz w:val="20"/>
          <w:lang w:val="en-IE"/>
        </w:rPr>
        <w:t xml:space="preserve">Germany (renegotiation), Greece, </w:t>
      </w:r>
      <w:r>
        <w:rPr>
          <w:sz w:val="20"/>
          <w:lang w:val="en-IE"/>
        </w:rPr>
        <w:t>Italy,</w:t>
      </w:r>
      <w:r w:rsidR="00525510">
        <w:rPr>
          <w:sz w:val="20"/>
          <w:lang w:val="en-IE"/>
        </w:rPr>
        <w:t xml:space="preserve"> Ireland,</w:t>
      </w:r>
      <w:r>
        <w:rPr>
          <w:sz w:val="20"/>
          <w:lang w:val="en-IE"/>
        </w:rPr>
        <w:t xml:space="preserve"> Latvia, Malta,</w:t>
      </w:r>
      <w:r w:rsidR="00B22BBB">
        <w:rPr>
          <w:sz w:val="20"/>
          <w:lang w:val="en-IE"/>
        </w:rPr>
        <w:t xml:space="preserve"> Poland,</w:t>
      </w:r>
      <w:r>
        <w:rPr>
          <w:sz w:val="20"/>
          <w:lang w:val="en-IE"/>
        </w:rPr>
        <w:t xml:space="preserve"> Romania,</w:t>
      </w:r>
      <w:r w:rsidR="00B22BBB">
        <w:rPr>
          <w:sz w:val="20"/>
          <w:lang w:val="en-IE"/>
        </w:rPr>
        <w:t xml:space="preserve"> Spain,</w:t>
      </w:r>
      <w:r>
        <w:rPr>
          <w:sz w:val="20"/>
          <w:lang w:val="en-IE"/>
        </w:rPr>
        <w:t xml:space="preserve"> Slovenia</w:t>
      </w:r>
    </w:p>
    <w:p w:rsidR="005608D9" w:rsidRDefault="005608D9" w:rsidP="00754FDA">
      <w:pPr>
        <w:rPr>
          <w:b/>
          <w:sz w:val="20"/>
          <w:lang w:val="en-IE"/>
        </w:rPr>
      </w:pPr>
      <w:r>
        <w:rPr>
          <w:b/>
          <w:sz w:val="20"/>
          <w:lang w:val="en-IE"/>
        </w:rPr>
        <w:t>Direct grants/cash injections</w:t>
      </w:r>
      <w:r w:rsidR="00B22BBB">
        <w:rPr>
          <w:b/>
          <w:sz w:val="20"/>
          <w:lang w:val="en-IE"/>
        </w:rPr>
        <w:t xml:space="preserve"> (14</w:t>
      </w:r>
      <w:r>
        <w:rPr>
          <w:b/>
          <w:sz w:val="20"/>
          <w:lang w:val="en-IE"/>
        </w:rPr>
        <w:t xml:space="preserve"> countries)</w:t>
      </w:r>
    </w:p>
    <w:p w:rsidR="005608D9" w:rsidRPr="005608D9" w:rsidRDefault="005608D9" w:rsidP="00754FDA">
      <w:pPr>
        <w:rPr>
          <w:sz w:val="20"/>
          <w:lang w:val="en-IE"/>
        </w:rPr>
      </w:pPr>
      <w:r w:rsidRPr="00AD7007">
        <w:rPr>
          <w:sz w:val="20"/>
          <w:lang w:val="en-IE"/>
        </w:rPr>
        <w:t>Austria</w:t>
      </w:r>
      <w:r>
        <w:rPr>
          <w:sz w:val="20"/>
          <w:lang w:val="en-IE"/>
        </w:rPr>
        <w:t xml:space="preserve">, Belgium, </w:t>
      </w:r>
      <w:proofErr w:type="spellStart"/>
      <w:r w:rsidR="007B004C">
        <w:rPr>
          <w:sz w:val="20"/>
          <w:lang w:val="en-IE"/>
        </w:rPr>
        <w:t>Czechia</w:t>
      </w:r>
      <w:proofErr w:type="spellEnd"/>
      <w:r w:rsidR="007B004C">
        <w:rPr>
          <w:sz w:val="20"/>
          <w:lang w:val="en-IE"/>
        </w:rPr>
        <w:t xml:space="preserve">, </w:t>
      </w:r>
      <w:r w:rsidR="00B22BBB">
        <w:rPr>
          <w:sz w:val="20"/>
          <w:lang w:val="en-IE"/>
        </w:rPr>
        <w:t xml:space="preserve">Cyprus, </w:t>
      </w:r>
      <w:r>
        <w:rPr>
          <w:sz w:val="20"/>
          <w:lang w:val="en-IE"/>
        </w:rPr>
        <w:t>Denmark, Finland, France, Germany,</w:t>
      </w:r>
      <w:r w:rsidR="0039302D">
        <w:rPr>
          <w:sz w:val="20"/>
          <w:lang w:val="en-IE"/>
        </w:rPr>
        <w:t xml:space="preserve"> </w:t>
      </w:r>
      <w:r>
        <w:rPr>
          <w:sz w:val="20"/>
          <w:lang w:val="en-IE"/>
        </w:rPr>
        <w:t xml:space="preserve">Ireland, Italy, </w:t>
      </w:r>
      <w:r w:rsidR="00B22BBB">
        <w:rPr>
          <w:sz w:val="20"/>
          <w:lang w:val="en-IE"/>
        </w:rPr>
        <w:t xml:space="preserve">Luxembourg, </w:t>
      </w:r>
      <w:r w:rsidR="004C76A6">
        <w:rPr>
          <w:sz w:val="20"/>
          <w:lang w:val="en-IE"/>
        </w:rPr>
        <w:t xml:space="preserve">Malta, Slovenia, </w:t>
      </w:r>
      <w:r>
        <w:rPr>
          <w:sz w:val="20"/>
          <w:lang w:val="en-IE"/>
        </w:rPr>
        <w:t>Spain</w:t>
      </w:r>
    </w:p>
    <w:p w:rsidR="0091571B" w:rsidRDefault="0091571B" w:rsidP="00754FDA">
      <w:pPr>
        <w:rPr>
          <w:sz w:val="20"/>
          <w:lang w:val="en-IE"/>
        </w:rPr>
      </w:pPr>
    </w:p>
    <w:sectPr w:rsidR="0091571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A670D9"/>
    <w:multiLevelType w:val="hybridMultilevel"/>
    <w:tmpl w:val="EF7ACCB0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6DE56CE"/>
    <w:multiLevelType w:val="hybridMultilevel"/>
    <w:tmpl w:val="DEE2302E"/>
    <w:lvl w:ilvl="0" w:tplc="08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4FDA"/>
    <w:rsid w:val="0005634F"/>
    <w:rsid w:val="000639D7"/>
    <w:rsid w:val="00101E72"/>
    <w:rsid w:val="002426BC"/>
    <w:rsid w:val="002A38BB"/>
    <w:rsid w:val="003729D0"/>
    <w:rsid w:val="00386CE5"/>
    <w:rsid w:val="0039302D"/>
    <w:rsid w:val="003D64FC"/>
    <w:rsid w:val="004B2707"/>
    <w:rsid w:val="004C76A6"/>
    <w:rsid w:val="00521211"/>
    <w:rsid w:val="00525510"/>
    <w:rsid w:val="00525619"/>
    <w:rsid w:val="005608D9"/>
    <w:rsid w:val="00581568"/>
    <w:rsid w:val="005C44F7"/>
    <w:rsid w:val="00645E93"/>
    <w:rsid w:val="00647969"/>
    <w:rsid w:val="006A6935"/>
    <w:rsid w:val="006F6CF5"/>
    <w:rsid w:val="00754FDA"/>
    <w:rsid w:val="007B004C"/>
    <w:rsid w:val="007F44FE"/>
    <w:rsid w:val="008564C9"/>
    <w:rsid w:val="00870384"/>
    <w:rsid w:val="00874357"/>
    <w:rsid w:val="008D4E75"/>
    <w:rsid w:val="0090400A"/>
    <w:rsid w:val="0091571B"/>
    <w:rsid w:val="009311D1"/>
    <w:rsid w:val="009A6350"/>
    <w:rsid w:val="00A3726F"/>
    <w:rsid w:val="00A83537"/>
    <w:rsid w:val="00A8462C"/>
    <w:rsid w:val="00AD7007"/>
    <w:rsid w:val="00B07519"/>
    <w:rsid w:val="00B22BBB"/>
    <w:rsid w:val="00B87634"/>
    <w:rsid w:val="00C429B8"/>
    <w:rsid w:val="00C7263E"/>
    <w:rsid w:val="00CA01B1"/>
    <w:rsid w:val="00CF6156"/>
    <w:rsid w:val="00D3336D"/>
    <w:rsid w:val="00D35465"/>
    <w:rsid w:val="00D361A3"/>
    <w:rsid w:val="00D6130E"/>
    <w:rsid w:val="00D80FF0"/>
    <w:rsid w:val="00E11A97"/>
    <w:rsid w:val="00E57A02"/>
    <w:rsid w:val="00E7744C"/>
    <w:rsid w:val="00F01391"/>
    <w:rsid w:val="00F22FB0"/>
    <w:rsid w:val="00F35642"/>
    <w:rsid w:val="00F4601F"/>
    <w:rsid w:val="00F86A6D"/>
    <w:rsid w:val="00F878B5"/>
    <w:rsid w:val="00F9671C"/>
    <w:rsid w:val="00FB1BE3"/>
    <w:rsid w:val="00FC5B0F"/>
    <w:rsid w:val="00FD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895374"/>
  <w15:chartTrackingRefBased/>
  <w15:docId w15:val="{9F9A733A-24D0-4F8B-8C7A-0E7FCC08CE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54FDA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311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311D1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D6130E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D6130E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D6130E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D6130E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D6130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1185</Words>
  <Characters>6841</Characters>
  <Application>Microsoft Office Word</Application>
  <DocSecurity>0</DocSecurity>
  <Lines>106</Lines>
  <Paragraphs>35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European Commission</Company>
  <LinksUpToDate>false</LinksUpToDate>
  <CharactersWithSpaces>7991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 Markus (GROW)</dc:creator>
  <cp:keywords/>
  <dc:description/>
  <cp:lastModifiedBy>HELL Markus (GROW)</cp:lastModifiedBy>
  <cp:revision>2</cp:revision>
  <dcterms:created xsi:type="dcterms:W3CDTF">2020-04-21T12:48:00Z</dcterms:created>
  <dcterms:modified xsi:type="dcterms:W3CDTF">2020-04-21T12:48:00Z</dcterms:modified>
</cp:coreProperties>
</file>